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89" w:rsidRPr="000A7589" w:rsidRDefault="000A7589" w:rsidP="000A75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0" t="0" r="0" b="0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89" w:rsidRDefault="000A7589" w:rsidP="000A7589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РОССИЙСКАЯ ФЕДЕРАЦИЯ</w:t>
      </w:r>
    </w:p>
    <w:p w:rsidR="000A7589" w:rsidRDefault="000A7589" w:rsidP="000A758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ФЕДЕРАЛЬНЫЙ ЗАКОН</w:t>
      </w:r>
      <w:r>
        <w:rPr>
          <w:rFonts w:ascii="Arial" w:hAnsi="Arial" w:cs="Arial"/>
          <w:b/>
          <w:bCs/>
          <w:color w:val="444444"/>
        </w:rPr>
        <w:br/>
      </w:r>
    </w:p>
    <w:p w:rsidR="000A7589" w:rsidRDefault="000A7589" w:rsidP="000A758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t>Об основах системы профилактики правонарушений в Российской Федерации</w:t>
      </w:r>
      <w:bookmarkEnd w:id="0"/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Принят Государственной Думой</w:t>
      </w:r>
      <w:r>
        <w:rPr>
          <w:rFonts w:ascii="Arial" w:hAnsi="Arial" w:cs="Arial"/>
          <w:color w:val="444444"/>
        </w:rPr>
        <w:br/>
        <w:t>10 июня 2016 года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Одобрен Советом Федерации</w:t>
      </w:r>
      <w:r>
        <w:rPr>
          <w:rFonts w:ascii="Arial" w:hAnsi="Arial" w:cs="Arial"/>
          <w:color w:val="444444"/>
        </w:rPr>
        <w:br/>
        <w:t>15 июня 2016 года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:rsidR="000A7589" w:rsidRDefault="000A7589" w:rsidP="000A758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Глава 1. Общие положения</w:t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1. Предмет регулирования настоящего Федерального закона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2. Основные понятия, используемые в настоящем Федеральном законе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Для целей настоящего Федерального закона используются следующие основные понятия: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</w:t>
      </w:r>
      <w:r>
        <w:rPr>
          <w:rFonts w:ascii="Arial" w:hAnsi="Arial" w:cs="Arial"/>
          <w:color w:val="444444"/>
        </w:rPr>
        <w:lastRenderedPageBreak/>
        <w:t>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3. Правовая основа системы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Правовую основу системы профилактики правонарушений составляют положения </w:t>
      </w:r>
      <w:hyperlink r:id="rId5" w:anchor="64U0IK" w:history="1">
        <w:r>
          <w:rPr>
            <w:rStyle w:val="a3"/>
            <w:rFonts w:ascii="Arial" w:hAnsi="Arial" w:cs="Arial"/>
            <w:color w:val="3451A0"/>
          </w:rPr>
          <w:t>Конституции Российской Федерации</w:t>
        </w:r>
      </w:hyperlink>
      <w:r>
        <w:rPr>
          <w:rFonts w:ascii="Arial" w:hAnsi="Arial" w:cs="Arial"/>
          <w:color w:val="444444"/>
        </w:rPr>
        <w:t>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4. Принципы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Профилактика правонарушений осуществляется на основе следующих принципов: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приоритет прав и законных интересов человека и гражданина при осуществлении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законность;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обеспечение системности и единства подходов при осуществлении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компетентность при осуществлении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5. Субъекты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Субъектами профилактики правонарушений являются: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федеральные органы исполнительной власти;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органы прокуратуры Российской Федерации;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следственные органы Следственного комитета Российской Федерации;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органы государственной власти субъектов Российской Федерации;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органы местного самоуправления.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6. Основные направления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Профилактика правонарушений осуществляется по следующим основным направлениям: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защита личности, общества и государства от противоправных посягательств;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предупреждение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развитие системы профилактического учета лиц, склонных к совершению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охрана общественного порядка, в том числе при проведении спортивных, зрелищных и иных массовых мероприятий;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обеспечение общественной безопасности, в том числе безопасности дорожного движения и транспортной безопасности;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противодействие незаконной миграции;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7) предупреждение безнадзорности, беспризорности, правонарушений и антиобщественных действий несовершеннолетних;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противодействие незаконному обороту наркотических средств, психотропных веществ и их прекурсоров;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10) обеспечение защиты и охраны частной, государственной, муниципальной и иных форм собственности;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11) обеспечение экономической безопасности;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12) противодействие коррупции, выявление и устранение причин и условий ее возникновения;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13) обеспечение экологической безопасности, охрана окружающей среды;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14) обеспечение пожарной безопасности;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16) повышение уровня правовой грамотности и развитие правосознания граждан.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Реализация основных направлений профилактики правонарушений осуществляется посредством: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выявления, оценки и прогнозирования криминогенных факторов социального характера;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правового регулирования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разработки государственных и муниципальных программ в сфере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выявления лиц, склонных к совершению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7) выявления лиц, пострадавших от правонарушений или подверженных риску стать таковыми, и лиц, находящихся в трудной жизненной ситуации (в том </w:t>
      </w:r>
      <w:r>
        <w:rPr>
          <w:rFonts w:ascii="Arial" w:hAnsi="Arial" w:cs="Arial"/>
          <w:color w:val="444444"/>
        </w:rPr>
        <w:lastRenderedPageBreak/>
        <w:t>числе лиц, страдающих заболеваниями наркоманией и алкоголизмом, лиц без определенного места жительства);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</w:t>
      </w:r>
      <w:proofErr w:type="spellStart"/>
      <w:r>
        <w:rPr>
          <w:rFonts w:ascii="Arial" w:hAnsi="Arial" w:cs="Arial"/>
          <w:color w:val="444444"/>
        </w:rPr>
        <w:t>разыскного</w:t>
      </w:r>
      <w:proofErr w:type="spellEnd"/>
      <w:r>
        <w:rPr>
          <w:rFonts w:ascii="Arial" w:hAnsi="Arial" w:cs="Arial"/>
          <w:color w:val="444444"/>
        </w:rPr>
        <w:t xml:space="preserve"> характера в целях предупреждения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10) проведения мониторинга в сфере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Специальные меры профилактики правонарушений, предусмотренные </w:t>
      </w:r>
      <w:hyperlink r:id="rId6" w:anchor="7E80KH" w:history="1">
        <w:r>
          <w:rPr>
            <w:rStyle w:val="a3"/>
            <w:rFonts w:ascii="Arial" w:hAnsi="Arial" w:cs="Arial"/>
            <w:color w:val="3451A0"/>
          </w:rPr>
          <w:t>пунктом 9 части 2 настоящей статьи</w:t>
        </w:r>
      </w:hyperlink>
      <w:r>
        <w:rPr>
          <w:rFonts w:ascii="Arial" w:hAnsi="Arial" w:cs="Arial"/>
          <w:color w:val="444444"/>
        </w:rPr>
        <w:t>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Лица, участвующие в профилактике правонарушений, применяют меры профилактики правонарушений, предусмотренные </w:t>
      </w:r>
      <w:hyperlink r:id="rId7" w:anchor="7E00KD" w:history="1">
        <w:r>
          <w:rPr>
            <w:rStyle w:val="a3"/>
            <w:rFonts w:ascii="Arial" w:hAnsi="Arial" w:cs="Arial"/>
            <w:color w:val="3451A0"/>
          </w:rPr>
          <w:t>пунктами 5</w:t>
        </w:r>
      </w:hyperlink>
      <w:r>
        <w:rPr>
          <w:rFonts w:ascii="Arial" w:hAnsi="Arial" w:cs="Arial"/>
          <w:color w:val="444444"/>
        </w:rPr>
        <w:t>-</w:t>
      </w:r>
      <w:hyperlink r:id="rId8" w:anchor="7E60KG" w:history="1">
        <w:r>
          <w:rPr>
            <w:rStyle w:val="a3"/>
            <w:rFonts w:ascii="Arial" w:hAnsi="Arial" w:cs="Arial"/>
            <w:color w:val="3451A0"/>
          </w:rPr>
          <w:t>8 части 2 настоящей статьи</w:t>
        </w:r>
      </w:hyperlink>
      <w:r>
        <w:rPr>
          <w:rFonts w:ascii="Arial" w:hAnsi="Arial" w:cs="Arial"/>
          <w:color w:val="444444"/>
        </w:rPr>
        <w:t>, в пределах прав, предоставленных им настоящим Федеральным законом и другими федеральными законами.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7. Государственные и муниципальные программы в сфере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Органы местного самоуправления вправе разрабатывать муниципальные программы в сфере профилактики правонарушений.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Глава 2. Полномочия, права и обязанности субъектов профилактики правонарушений и лиц, участвующих в профилактике правонарушений</w:t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8. Полномочия федеральных органов исполнительной власти в сфере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Федеральные органы исполнительной власти в пределах своей компетенции: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1) вырабатывают государственную политику в сфере профилактики правонарушений и обеспечивают ее реализацию;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осуществляют нормативно-правовое регулирование в сфере профилактики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обеспечивают взаимодействие субъектов профилактики правонарушений и лиц, участвующих в профилактике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осуществляют профилактику правонарушений в формах профилактического воздействия, предусмотренных </w:t>
      </w:r>
      <w:hyperlink r:id="rId9" w:anchor="8P40LU" w:history="1">
        <w:r>
          <w:rPr>
            <w:rStyle w:val="a3"/>
            <w:rFonts w:ascii="Arial" w:hAnsi="Arial" w:cs="Arial"/>
            <w:color w:val="3451A0"/>
          </w:rPr>
          <w:t>частью 1 статьи 17 настоящего Федерального закона</w:t>
        </w:r>
      </w:hyperlink>
      <w:r>
        <w:rPr>
          <w:rFonts w:ascii="Arial" w:hAnsi="Arial" w:cs="Arial"/>
          <w:color w:val="444444"/>
        </w:rPr>
        <w:t>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9. Полномочия органов прокуратуры Российской Федерации в сфере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 </w:t>
      </w:r>
      <w:hyperlink r:id="rId10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"О прокуратуре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  <w:r>
        <w:rPr>
          <w:rFonts w:ascii="Arial" w:hAnsi="Arial" w:cs="Arial"/>
          <w:color w:val="444444"/>
        </w:rPr>
        <w:br/>
      </w:r>
    </w:p>
    <w:p w:rsidR="000A7589" w:rsidRDefault="000A7589" w:rsidP="000A758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:rsidR="000A7589" w:rsidRDefault="000A7589" w:rsidP="000A75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 </w:t>
      </w:r>
      <w:hyperlink r:id="rId11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2010 года N 403-Ф3 "О Следственном комитете Российской Федерации"</w:t>
        </w:r>
      </w:hyperlink>
      <w:r>
        <w:rPr>
          <w:rFonts w:ascii="Arial" w:hAnsi="Arial" w:cs="Arial"/>
          <w:color w:val="444444"/>
        </w:rPr>
        <w:t> и другими федеральными законами.</w:t>
      </w:r>
    </w:p>
    <w:p w:rsid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11. Полномочия органов государственной власти субъектов Российской Федерации в сфере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государственной власти субъектов Российской Федерации в соответствии с настоящим Федеральным законом, </w:t>
      </w:r>
      <w:hyperlink r:id="rId12" w:anchor="7D20K3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другими федеральными законами в пределах своей компетенции: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осуществляют нормативно-правовое регулирование в сфере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создают координационные органы в сфере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осуществляют профилактику правонарушений в формах профилактического воздействия, предусмотренных </w:t>
      </w:r>
      <w:hyperlink r:id="rId13" w:anchor="8OM0LM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1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8P20LS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7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5" w:anchor="8P80LV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10 части 1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осуществляют иные полномочия в сфере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12. Права органов местного самоуправления в сфере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местного самоуправления в соответствии с настоящим Федеральным законом, </w:t>
      </w:r>
      <w:hyperlink r:id="rId16" w:anchor="7D20K3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другими федеральными законами в пределах своей компетенции обладают следующими правами: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принимают муниципальные правовые акты в сфере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создают координационные органы в сфере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принимают меры по устранению причин и условий, способствующих совершению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 осуществляют профилактику правонарушений в формах профилактического воздействия, предусмотренных </w:t>
      </w:r>
      <w:hyperlink r:id="rId17" w:anchor="8OM0LM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1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8P20LS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7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9" w:anchor="8P80LV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10 части 1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реализуют иные права в сфере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13. Права лиц, участвующих в профилактике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 </w:t>
      </w:r>
      <w:hyperlink r:id="rId20" w:anchor="8OM0LM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1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8P20LS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7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22" w:anchor="8P80LV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10 части 1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 </w:t>
      </w:r>
      <w:hyperlink r:id="rId23" w:anchor="8OM0LM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1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8P20LS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7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25" w:anchor="8P80LV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10 части 1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14. Обязанности субъектов профилактики правонарушений и лиц, участвующих в профилактике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соблюдать права и законные интересы граждан и организаций;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исполнять иные обязанности, предусмотренные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3. Виды профилактики правонарушений и формы профилактического воздействия</w:t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15. Виды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Индивидуальная профилактика правонарушений направлена на оказание воспитательного воздействия на лиц, указанных в </w:t>
      </w:r>
      <w:hyperlink r:id="rId26" w:anchor="8P40LQ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24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16. Основания для осуществления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 </w:t>
      </w:r>
      <w:hyperlink r:id="rId27" w:anchor="7DU0KB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статьи 6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 </w:t>
      </w:r>
      <w:hyperlink r:id="rId28" w:anchor="7DU0KB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статьи 6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указанных в </w:t>
      </w:r>
      <w:hyperlink r:id="rId29" w:anchor="7DU0KB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статьи 6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17. Формы профилактического воздействия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Профилактическое воздействие может осуществляться в следующих формах: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правовое просвещение и правовое информирование;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профилактическая беседа;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профилактический учет;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внесение представления об устранении причин и условий, способствующих совершению правонарушения;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профилактический надзор;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социальная адаптация;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ресоциализация;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социальная реабилитация;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помощь лицам, пострадавшим от правонарушений или подверженным риску стать таковыми.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Профилактику правонарушений в формах профилактического воздействия, предусмотренных </w:t>
      </w:r>
      <w:hyperlink r:id="rId30" w:anchor="8OO0LN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2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31" w:anchor="8P00LR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6 части 1 настоящей статьи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18. Правовое просвещение и правовое информирование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19. Профилактическая беседа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 </w:t>
      </w:r>
      <w:hyperlink r:id="rId32" w:anchor="8OQ0LN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 </w:t>
      </w:r>
      <w:hyperlink r:id="rId33" w:anchor="8OQ0LN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17 настоящего Федерального закона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которым законодательством Российской Федерации предоставлено право объявления официального предостережения (предостережения).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21. Профилактический учет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федеральных органов исполнительной власти.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22. Внесение представления об устранении причин и условий, способствующих совершению правонарушения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23. Профилактический надзор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24. Социальная адаптация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безнадзорные и беспризорные несовершеннолетние;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лица, отбывающие уголовное наказание, не связанное с лишением свободы;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лица, занимающиеся бродяжничеством и попрошайничеством;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несовершеннолетние, подвергнутые принудительным мерам воспитательного воздействия;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лица без определенного места жительства;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другие категории лиц, предусмотренные законодательством Российской Федерации, в том числе лица, прошедшие курс лечения от наркомании, алкоголизма и </w:t>
      </w:r>
      <w:proofErr w:type="gramStart"/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токсикомании</w:t>
      </w:r>
      <w:proofErr w:type="gramEnd"/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реабилитацию, а также лица, не способные самостоятельно обеспечить свою безопасность, с их согласия.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Обеспечение социальной адаптации осуществляется посредством: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</w:t>
      </w:r>
      <w:proofErr w:type="gramStart"/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токсикомании</w:t>
      </w:r>
      <w:proofErr w:type="gramEnd"/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реабилитацию;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 </w:t>
      </w:r>
      <w:hyperlink r:id="rId34" w:anchor="7D20K3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нормативными правовыми актами органов государственной власти субъектов Российской Федерации;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предоставления государственной социальной помощи на основании социального контракта в соответствии с </w:t>
      </w:r>
      <w:hyperlink r:id="rId35" w:anchor="7D20K3" w:history="1">
        <w:r w:rsidRPr="000A758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 июля 1999 года N 178-ФЗ "О государственной социальной помощи"</w:t>
        </w:r>
      </w:hyperlink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привлечения общественных объединений для оказания содействия лицам, нуждающимся в социальной адаптации.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25. Ресоциализация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26. Социальная реабилитация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разъяснения существующего порядка оказания социальной, профессиональной и правовой помощи;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оказания психологической помощи;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содействия в восстановлении утраченных документов, социально-полезных связей.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27. Помощь лицам, пострадавшим от правонарушений или подверженным риску стать таковыми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28. Права лиц, в отношении которых применяются меры индивидуальной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Лица, в отношении которых применяются меры индивидуальной профилактики правонарушений, имеют право на: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Глава 4. Организационные основы функционирования системы профилактики правонарушений</w:t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29. Функционирование системы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30. Координационные органы в сфере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31. Информационное обеспечение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местного самоуправления.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32. Мониторинг в сфере профилактики правонарушений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Мониторинг в сфере профилактики правонарушений проводится субъектами профилактики правонарушений в пределах их компетенции.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5. Заключительные положения</w:t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A7589" w:rsidRPr="000A7589" w:rsidRDefault="000A7589" w:rsidP="000A758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A7589" w:rsidRPr="000A7589" w:rsidRDefault="000A7589" w:rsidP="000A7589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34. Вступление в силу настоящего Федерального закона</w:t>
      </w:r>
    </w:p>
    <w:p w:rsidR="000A7589" w:rsidRPr="000A7589" w:rsidRDefault="000A7589" w:rsidP="000A758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Федеральный закон вступает в силу по истечении девяноста дней после дня его официального опубликования.</w:t>
      </w:r>
      <w:r w:rsidRPr="000A758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7589" w:rsidTr="000A7589">
        <w:tc>
          <w:tcPr>
            <w:tcW w:w="4672" w:type="dxa"/>
          </w:tcPr>
          <w:p w:rsidR="000A7589" w:rsidRPr="000A7589" w:rsidRDefault="000A7589" w:rsidP="000A7589">
            <w:pPr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Москва, Кремль</w:t>
            </w:r>
          </w:p>
          <w:p w:rsidR="000A7589" w:rsidRPr="000A7589" w:rsidRDefault="000A7589" w:rsidP="000A7589">
            <w:pPr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23 июня 2016 года</w:t>
            </w:r>
          </w:p>
          <w:p w:rsidR="000A7589" w:rsidRDefault="000A7589" w:rsidP="000A7589">
            <w:pPr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N 182-ФЗ</w:t>
            </w:r>
          </w:p>
        </w:tc>
        <w:tc>
          <w:tcPr>
            <w:tcW w:w="4673" w:type="dxa"/>
          </w:tcPr>
          <w:p w:rsidR="000A7589" w:rsidRPr="000A7589" w:rsidRDefault="000A7589" w:rsidP="000A7589">
            <w:pPr>
              <w:jc w:val="right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Президент</w:t>
            </w: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br/>
            </w:r>
            <w:proofErr w:type="spellStart"/>
            <w:r w:rsidRPr="000A7589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В.Путин</w:t>
            </w:r>
            <w:proofErr w:type="spellEnd"/>
          </w:p>
          <w:p w:rsidR="000A7589" w:rsidRDefault="000A7589" w:rsidP="000A7589">
            <w:pPr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320AE2" w:rsidRDefault="00320AE2" w:rsidP="000A7589">
      <w:pPr>
        <w:spacing w:after="0" w:line="240" w:lineRule="auto"/>
      </w:pPr>
    </w:p>
    <w:sectPr w:rsidR="0032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89"/>
    <w:rsid w:val="000A7589"/>
    <w:rsid w:val="003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E10B"/>
  <w15:chartTrackingRefBased/>
  <w15:docId w15:val="{E4EC3686-CFA5-4695-9FFD-A8B24A89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7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75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5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7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A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7589"/>
    <w:rPr>
      <w:color w:val="0000FF"/>
      <w:u w:val="single"/>
    </w:rPr>
  </w:style>
  <w:style w:type="table" w:styleId="a4">
    <w:name w:val="Table Grid"/>
    <w:basedOn w:val="a1"/>
    <w:uiPriority w:val="39"/>
    <w:rsid w:val="000A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A7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0A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361608" TargetMode="External"/><Relationship Id="rId18" Type="http://schemas.openxmlformats.org/officeDocument/2006/relationships/hyperlink" Target="https://docs.cntd.ru/document/420361608" TargetMode="External"/><Relationship Id="rId26" Type="http://schemas.openxmlformats.org/officeDocument/2006/relationships/hyperlink" Target="https://docs.cntd.ru/document/420361608" TargetMode="External"/><Relationship Id="rId21" Type="http://schemas.openxmlformats.org/officeDocument/2006/relationships/hyperlink" Target="https://docs.cntd.ru/document/420361608" TargetMode="External"/><Relationship Id="rId34" Type="http://schemas.openxmlformats.org/officeDocument/2006/relationships/hyperlink" Target="https://docs.cntd.ru/document/499067367" TargetMode="External"/><Relationship Id="rId7" Type="http://schemas.openxmlformats.org/officeDocument/2006/relationships/hyperlink" Target="https://docs.cntd.ru/document/420361608" TargetMode="External"/><Relationship Id="rId12" Type="http://schemas.openxmlformats.org/officeDocument/2006/relationships/hyperlink" Target="https://docs.cntd.ru/document/901744603" TargetMode="External"/><Relationship Id="rId17" Type="http://schemas.openxmlformats.org/officeDocument/2006/relationships/hyperlink" Target="https://docs.cntd.ru/document/420361608" TargetMode="External"/><Relationship Id="rId25" Type="http://schemas.openxmlformats.org/officeDocument/2006/relationships/hyperlink" Target="https://docs.cntd.ru/document/420361608" TargetMode="External"/><Relationship Id="rId33" Type="http://schemas.openxmlformats.org/officeDocument/2006/relationships/hyperlink" Target="https://docs.cntd.ru/document/4203616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876063" TargetMode="External"/><Relationship Id="rId20" Type="http://schemas.openxmlformats.org/officeDocument/2006/relationships/hyperlink" Target="https://docs.cntd.ru/document/420361608" TargetMode="External"/><Relationship Id="rId29" Type="http://schemas.openxmlformats.org/officeDocument/2006/relationships/hyperlink" Target="https://docs.cntd.ru/document/42036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61608" TargetMode="External"/><Relationship Id="rId11" Type="http://schemas.openxmlformats.org/officeDocument/2006/relationships/hyperlink" Target="https://docs.cntd.ru/document/902253789" TargetMode="External"/><Relationship Id="rId24" Type="http://schemas.openxmlformats.org/officeDocument/2006/relationships/hyperlink" Target="https://docs.cntd.ru/document/420361608" TargetMode="External"/><Relationship Id="rId32" Type="http://schemas.openxmlformats.org/officeDocument/2006/relationships/hyperlink" Target="https://docs.cntd.ru/document/42036160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cntd.ru/document/9004937" TargetMode="External"/><Relationship Id="rId15" Type="http://schemas.openxmlformats.org/officeDocument/2006/relationships/hyperlink" Target="https://docs.cntd.ru/document/420361608" TargetMode="External"/><Relationship Id="rId23" Type="http://schemas.openxmlformats.org/officeDocument/2006/relationships/hyperlink" Target="https://docs.cntd.ru/document/420361608" TargetMode="External"/><Relationship Id="rId28" Type="http://schemas.openxmlformats.org/officeDocument/2006/relationships/hyperlink" Target="https://docs.cntd.ru/document/4203616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cntd.ru/document/9004584" TargetMode="External"/><Relationship Id="rId19" Type="http://schemas.openxmlformats.org/officeDocument/2006/relationships/hyperlink" Target="https://docs.cntd.ru/document/420361608" TargetMode="External"/><Relationship Id="rId31" Type="http://schemas.openxmlformats.org/officeDocument/2006/relationships/hyperlink" Target="https://docs.cntd.ru/document/42036160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420361608" TargetMode="External"/><Relationship Id="rId14" Type="http://schemas.openxmlformats.org/officeDocument/2006/relationships/hyperlink" Target="https://docs.cntd.ru/document/420361608" TargetMode="External"/><Relationship Id="rId22" Type="http://schemas.openxmlformats.org/officeDocument/2006/relationships/hyperlink" Target="https://docs.cntd.ru/document/420361608" TargetMode="External"/><Relationship Id="rId27" Type="http://schemas.openxmlformats.org/officeDocument/2006/relationships/hyperlink" Target="https://docs.cntd.ru/document/420361608" TargetMode="External"/><Relationship Id="rId30" Type="http://schemas.openxmlformats.org/officeDocument/2006/relationships/hyperlink" Target="https://docs.cntd.ru/document/420361608" TargetMode="External"/><Relationship Id="rId35" Type="http://schemas.openxmlformats.org/officeDocument/2006/relationships/hyperlink" Target="https://docs.cntd.ru/document/901738835" TargetMode="External"/><Relationship Id="rId8" Type="http://schemas.openxmlformats.org/officeDocument/2006/relationships/hyperlink" Target="https://docs.cntd.ru/document/4203616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5631</Words>
  <Characters>32100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2023-06-28T16:29:00Z</dcterms:created>
  <dcterms:modified xsi:type="dcterms:W3CDTF">2023-06-28T16:33:00Z</dcterms:modified>
</cp:coreProperties>
</file>